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F3" w:rsidRPr="00845B8E" w:rsidRDefault="00A501F3" w:rsidP="00A501F3">
      <w:pPr>
        <w:pStyle w:val="Heading14"/>
        <w:rPr>
          <w:bCs w:val="0"/>
        </w:rPr>
      </w:pPr>
      <w:r w:rsidRPr="00845B8E">
        <w:rPr>
          <w:bCs w:val="0"/>
        </w:rPr>
        <w:t>How do linguists categorize languages?</w:t>
      </w:r>
    </w:p>
    <w:p w:rsidR="001756A1" w:rsidRDefault="00A501F3" w:rsidP="001756A1">
      <w:pPr>
        <w:widowControl w:val="0"/>
        <w:autoSpaceDE w:val="0"/>
        <w:autoSpaceDN w:val="0"/>
        <w:adjustRightInd w:val="0"/>
        <w:spacing w:line="276" w:lineRule="auto"/>
        <w:ind w:right="-360"/>
        <w:rPr>
          <w:rFonts w:ascii="Bell MT" w:hAnsi="Bell MT" w:cs="BellMT"/>
          <w:szCs w:val="22"/>
          <w:lang w:bidi="en-US"/>
        </w:rPr>
      </w:pPr>
      <w:r w:rsidRPr="00845B8E">
        <w:rPr>
          <w:rFonts w:ascii="Bell MT" w:hAnsi="Bell MT" w:cs="BellMT"/>
          <w:szCs w:val="22"/>
          <w:lang w:bidi="en-US"/>
        </w:rPr>
        <w:t xml:space="preserve">Linguists separate languages into language groupings using what is called the </w:t>
      </w:r>
      <w:r w:rsidRPr="00A05FF5">
        <w:rPr>
          <w:rFonts w:ascii="Bell MT" w:hAnsi="Bell MT" w:cs="BellMT"/>
          <w:b/>
          <w:szCs w:val="22"/>
          <w:lang w:bidi="en-US"/>
        </w:rPr>
        <w:t>comparative method</w:t>
      </w:r>
      <w:r w:rsidRPr="00845B8E">
        <w:rPr>
          <w:rFonts w:ascii="Bell MT" w:hAnsi="Bell MT" w:cs="BellMT"/>
          <w:szCs w:val="22"/>
          <w:lang w:bidi="en-US"/>
        </w:rPr>
        <w:t xml:space="preserve">, a technique of linguistic analysis that compares lists of related words, called cognates, in a selection of languages. For example, the word for “father” in Latin is </w:t>
      </w:r>
      <w:r w:rsidRPr="00845B8E">
        <w:rPr>
          <w:rFonts w:ascii="Bell MT" w:hAnsi="Bell MT" w:cs="BellMT"/>
          <w:i/>
          <w:iCs/>
          <w:szCs w:val="22"/>
          <w:lang w:bidi="en-US"/>
        </w:rPr>
        <w:t>pater</w:t>
      </w:r>
      <w:r w:rsidRPr="00845B8E">
        <w:rPr>
          <w:rFonts w:ascii="Bell MT" w:hAnsi="Bell MT" w:cs="BellMT"/>
          <w:szCs w:val="22"/>
          <w:lang w:bidi="en-US"/>
        </w:rPr>
        <w:t xml:space="preserve">, in French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père</w:t>
      </w:r>
      <w:proofErr w:type="spellEnd"/>
      <w:r w:rsidRPr="00845B8E">
        <w:rPr>
          <w:rFonts w:ascii="Bell MT" w:hAnsi="Bell MT" w:cs="BellMT"/>
          <w:szCs w:val="22"/>
          <w:lang w:bidi="en-US"/>
        </w:rPr>
        <w:t>,</w:t>
      </w:r>
      <w:r w:rsidRPr="00845B8E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Pr="00845B8E">
        <w:rPr>
          <w:rFonts w:ascii="Bell MT" w:hAnsi="Bell MT" w:cs="BellMT"/>
          <w:szCs w:val="22"/>
          <w:lang w:bidi="en-US"/>
        </w:rPr>
        <w:t xml:space="preserve">and in Spanish, </w:t>
      </w:r>
      <w:r w:rsidRPr="00845B8E">
        <w:rPr>
          <w:rFonts w:ascii="Bell MT" w:hAnsi="Bell MT" w:cs="BellMT"/>
          <w:i/>
          <w:iCs/>
          <w:szCs w:val="22"/>
          <w:lang w:bidi="en-US"/>
        </w:rPr>
        <w:t>padre</w:t>
      </w:r>
      <w:r w:rsidRPr="00845B8E">
        <w:rPr>
          <w:rFonts w:ascii="Bell MT" w:hAnsi="Bell MT" w:cs="BellMT"/>
          <w:szCs w:val="22"/>
          <w:lang w:bidi="en-US"/>
        </w:rPr>
        <w:t xml:space="preserve">. These similarities suggest that these three words come from a common </w:t>
      </w:r>
      <w:r>
        <w:rPr>
          <w:rFonts w:ascii="Bell MT" w:hAnsi="Bell MT" w:cs="BellMT"/>
          <w:szCs w:val="22"/>
          <w:lang w:bidi="en-US"/>
        </w:rPr>
        <w:t>ancestor</w:t>
      </w:r>
      <w:r w:rsidRPr="00845B8E">
        <w:rPr>
          <w:rFonts w:ascii="Bell MT" w:hAnsi="Bell MT" w:cs="BellMT"/>
          <w:szCs w:val="22"/>
          <w:lang w:bidi="en-US"/>
        </w:rPr>
        <w:t xml:space="preserve"> language (Latin), and are in the same language family (the Italic, or Romance, family). Similarly, the word for “father” in English is related to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Vater</w:t>
      </w:r>
      <w:proofErr w:type="spellEnd"/>
      <w:r w:rsidRPr="00845B8E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Pr="00845B8E">
        <w:rPr>
          <w:rFonts w:ascii="Bell MT" w:hAnsi="Bell MT" w:cs="BellMT"/>
          <w:szCs w:val="22"/>
          <w:lang w:bidi="en-US"/>
        </w:rPr>
        <w:t xml:space="preserve">in German, (“v” is pronounced as “f” here), suggesting that English and German are related in a similar way and are part of the Germanic language family. </w:t>
      </w:r>
    </w:p>
    <w:p w:rsidR="00A501F3" w:rsidRPr="00845B8E" w:rsidRDefault="00A501F3" w:rsidP="001756A1">
      <w:pPr>
        <w:widowControl w:val="0"/>
        <w:autoSpaceDE w:val="0"/>
        <w:autoSpaceDN w:val="0"/>
        <w:adjustRightInd w:val="0"/>
        <w:spacing w:line="276" w:lineRule="auto"/>
        <w:ind w:right="-360" w:firstLine="720"/>
        <w:rPr>
          <w:rFonts w:ascii="Bell MT" w:hAnsi="Bell MT" w:cs="BellMT"/>
          <w:szCs w:val="22"/>
          <w:lang w:bidi="en-US"/>
        </w:rPr>
      </w:pPr>
      <w:r w:rsidRPr="00845B8E">
        <w:rPr>
          <w:rFonts w:ascii="Bell MT" w:hAnsi="Bell MT" w:cs="BellMT"/>
          <w:szCs w:val="22"/>
          <w:lang w:bidi="en-US"/>
        </w:rPr>
        <w:t>Taking this comparison a step further, we find that other words that begin with “p” in Italic languages show up in Germanic languages beginning with “f”; so, for example, the words for “fish” in Latin, French, and Spanish (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pisces</w:t>
      </w:r>
      <w:proofErr w:type="spellEnd"/>
      <w:r w:rsidRPr="00845B8E">
        <w:rPr>
          <w:rFonts w:ascii="Bell MT" w:hAnsi="Bell MT" w:cs="BellMT"/>
          <w:szCs w:val="22"/>
          <w:lang w:bidi="en-US"/>
        </w:rPr>
        <w:t xml:space="preserve">,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poisson</w:t>
      </w:r>
      <w:proofErr w:type="spellEnd"/>
      <w:r w:rsidRPr="00845B8E">
        <w:rPr>
          <w:rFonts w:ascii="Bell MT" w:hAnsi="Bell MT" w:cs="BellMT"/>
          <w:szCs w:val="22"/>
          <w:lang w:bidi="en-US"/>
        </w:rPr>
        <w:t>,</w:t>
      </w:r>
      <w:r w:rsidRPr="00845B8E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Pr="00845B8E">
        <w:rPr>
          <w:rFonts w:ascii="Bell MT" w:hAnsi="Bell MT" w:cs="BellMT"/>
          <w:szCs w:val="22"/>
          <w:lang w:bidi="en-US"/>
        </w:rPr>
        <w:t xml:space="preserve">and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pescado</w:t>
      </w:r>
      <w:proofErr w:type="spellEnd"/>
      <w:r w:rsidRPr="00845B8E">
        <w:rPr>
          <w:rFonts w:ascii="Bell MT" w:hAnsi="Bell MT" w:cs="BellMT"/>
          <w:szCs w:val="22"/>
          <w:lang w:bidi="en-US"/>
        </w:rPr>
        <w:t>,</w:t>
      </w:r>
      <w:r w:rsidRPr="00845B8E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Pr="00845B8E">
        <w:rPr>
          <w:rFonts w:ascii="Bell MT" w:hAnsi="Bell MT" w:cs="BellMT"/>
          <w:szCs w:val="22"/>
          <w:lang w:bidi="en-US"/>
        </w:rPr>
        <w:t>respectively) all begin with “p”, and the word for “fish” in Ge</w:t>
      </w:r>
      <w:r w:rsidR="001756A1">
        <w:rPr>
          <w:rFonts w:ascii="Bell MT" w:hAnsi="Bell MT" w:cs="BellMT"/>
          <w:szCs w:val="22"/>
          <w:lang w:bidi="en-US"/>
        </w:rPr>
        <w:t xml:space="preserve">rman and English begin with “f” --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Fisch</w:t>
      </w:r>
      <w:proofErr w:type="spellEnd"/>
      <w:r w:rsidRPr="00845B8E">
        <w:rPr>
          <w:rFonts w:ascii="Bell MT" w:hAnsi="Bell MT" w:cs="BellMT"/>
          <w:szCs w:val="22"/>
          <w:lang w:bidi="en-US"/>
        </w:rPr>
        <w:t xml:space="preserve"> and </w:t>
      </w:r>
      <w:r w:rsidRPr="00845B8E">
        <w:rPr>
          <w:rFonts w:ascii="Bell MT" w:hAnsi="Bell MT" w:cs="BellMT"/>
          <w:i/>
          <w:iCs/>
          <w:szCs w:val="22"/>
          <w:lang w:bidi="en-US"/>
        </w:rPr>
        <w:t>fish</w:t>
      </w:r>
      <w:r w:rsidR="001756A1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="001756A1" w:rsidRPr="001756A1">
        <w:rPr>
          <w:rFonts w:ascii="Bell MT" w:hAnsi="Bell MT" w:cs="BellMT"/>
          <w:iCs/>
          <w:szCs w:val="22"/>
          <w:lang w:bidi="en-US"/>
        </w:rPr>
        <w:t>(</w:t>
      </w:r>
      <w:r w:rsidRPr="00845B8E">
        <w:rPr>
          <w:rFonts w:ascii="Bell MT" w:hAnsi="Bell MT" w:cs="BellMT"/>
          <w:szCs w:val="22"/>
          <w:lang w:bidi="en-US"/>
        </w:rPr>
        <w:t xml:space="preserve">and </w:t>
      </w:r>
      <w:proofErr w:type="spellStart"/>
      <w:r w:rsidRPr="00845B8E">
        <w:rPr>
          <w:rFonts w:ascii="Bell MT" w:hAnsi="Bell MT" w:cs="BellMT"/>
          <w:i/>
          <w:iCs/>
          <w:szCs w:val="22"/>
          <w:lang w:bidi="en-US"/>
        </w:rPr>
        <w:t>fisk</w:t>
      </w:r>
      <w:proofErr w:type="spellEnd"/>
      <w:r w:rsidRPr="00845B8E">
        <w:rPr>
          <w:rFonts w:ascii="Bell MT" w:hAnsi="Bell MT" w:cs="BellMT"/>
          <w:i/>
          <w:iCs/>
          <w:szCs w:val="22"/>
          <w:lang w:bidi="en-US"/>
        </w:rPr>
        <w:t xml:space="preserve"> </w:t>
      </w:r>
      <w:r w:rsidRPr="00845B8E">
        <w:rPr>
          <w:rFonts w:ascii="Bell MT" w:hAnsi="Bell MT" w:cs="BellMT"/>
          <w:szCs w:val="22"/>
          <w:lang w:bidi="en-US"/>
        </w:rPr>
        <w:t>in Danish, another Germanic language</w:t>
      </w:r>
      <w:r w:rsidRPr="00845B8E">
        <w:rPr>
          <w:rFonts w:ascii="Bell MT" w:hAnsi="Bell MT" w:cs="BellMT"/>
          <w:i/>
          <w:iCs/>
          <w:szCs w:val="22"/>
          <w:lang w:bidi="en-US"/>
        </w:rPr>
        <w:t>).</w:t>
      </w:r>
      <w:r w:rsidRPr="00845B8E">
        <w:rPr>
          <w:rFonts w:ascii="Bell MT" w:hAnsi="Bell MT" w:cs="BellMT"/>
          <w:szCs w:val="22"/>
          <w:lang w:bidi="en-US"/>
        </w:rPr>
        <w:t xml:space="preserve"> We can surmise, therefore, that the Italic and Germanic language families themselves may descend from a common root language. And in fact, we know that scholars have shown that Italic and Germanic are members of the larger language family, </w:t>
      </w:r>
      <w:r w:rsidRPr="001756A1">
        <w:rPr>
          <w:rFonts w:ascii="Bell MT" w:hAnsi="Bell MT" w:cs="BellMT"/>
          <w:b/>
          <w:szCs w:val="22"/>
          <w:lang w:bidi="en-US"/>
        </w:rPr>
        <w:t>Indo-European,</w:t>
      </w:r>
      <w:r w:rsidRPr="00845B8E">
        <w:rPr>
          <w:rFonts w:ascii="Bell MT" w:hAnsi="Bell MT" w:cs="BellMT"/>
          <w:szCs w:val="22"/>
          <w:lang w:bidi="en-US"/>
        </w:rPr>
        <w:t xml:space="preserve"> and that languages in this family descend from a common root language, </w:t>
      </w:r>
      <w:r w:rsidRPr="001756A1">
        <w:rPr>
          <w:rFonts w:ascii="Bell MT" w:hAnsi="Bell MT" w:cs="BellMT"/>
          <w:b/>
          <w:szCs w:val="22"/>
          <w:lang w:bidi="en-US"/>
        </w:rPr>
        <w:t>Proto Indo-European.</w:t>
      </w:r>
      <w:r w:rsidRPr="00845B8E">
        <w:rPr>
          <w:rFonts w:ascii="Bell MT" w:hAnsi="Bell MT" w:cs="BellMT"/>
          <w:szCs w:val="22"/>
          <w:lang w:bidi="en-US"/>
        </w:rPr>
        <w:t xml:space="preserve"> The Indo-European language family is only one of about 100 language families, but more than half the world’s population speaks an Indo-European language as a first or second language.</w:t>
      </w:r>
      <w:r w:rsidRPr="00845B8E">
        <w:rPr>
          <w:rStyle w:val="FootnoteReference"/>
          <w:rFonts w:ascii="Bell MT" w:hAnsi="Bell MT" w:cs="BellMT"/>
          <w:szCs w:val="22"/>
          <w:lang w:bidi="en-US"/>
        </w:rPr>
        <w:footnoteReference w:id="1"/>
      </w:r>
    </w:p>
    <w:p w:rsidR="00A501F3" w:rsidRPr="00845B8E" w:rsidDel="00C809AF" w:rsidRDefault="001756A1" w:rsidP="001756A1">
      <w:pPr>
        <w:widowControl w:val="0"/>
        <w:tabs>
          <w:tab w:val="left" w:pos="1365"/>
        </w:tabs>
        <w:autoSpaceDE w:val="0"/>
        <w:autoSpaceDN w:val="0"/>
        <w:adjustRightInd w:val="0"/>
        <w:ind w:right="-360"/>
        <w:rPr>
          <w:rFonts w:ascii="Bell MT" w:hAnsi="Bell MT" w:cs="BellMT"/>
          <w:szCs w:val="22"/>
          <w:lang w:bidi="en-US"/>
        </w:rPr>
      </w:pPr>
      <w:r>
        <w:rPr>
          <w:rFonts w:ascii="Bell MT" w:hAnsi="Bell MT" w:cs="BellMT"/>
          <w:szCs w:val="22"/>
          <w:lang w:bidi="en-US"/>
        </w:rPr>
        <w:tab/>
      </w:r>
    </w:p>
    <w:p w:rsidR="00A501F3" w:rsidRPr="00845B8E" w:rsidRDefault="00A501F3" w:rsidP="00A501F3">
      <w:pPr>
        <w:widowControl w:val="0"/>
        <w:autoSpaceDE w:val="0"/>
        <w:autoSpaceDN w:val="0"/>
        <w:adjustRightInd w:val="0"/>
        <w:ind w:right="-360"/>
        <w:rPr>
          <w:rFonts w:ascii="Bell MT" w:hAnsi="Bell MT" w:cs="BellMT"/>
          <w:b/>
          <w:szCs w:val="22"/>
          <w:lang w:bidi="en-US"/>
        </w:rPr>
      </w:pPr>
      <w:r w:rsidRPr="00845B8E">
        <w:rPr>
          <w:rFonts w:ascii="Bell MT" w:hAnsi="Bell MT" w:cs="BellMT"/>
          <w:b/>
          <w:bCs/>
        </w:rPr>
        <w:t>Proto-Indo-European Word Roots</w:t>
      </w:r>
      <w:r w:rsidRPr="00845B8E">
        <w:rPr>
          <w:rFonts w:ascii="Bell MT" w:hAnsi="Bell MT" w:cs="BellMT"/>
          <w:b/>
          <w:szCs w:val="22"/>
          <w:lang w:bidi="en-US"/>
        </w:rPr>
        <w:t xml:space="preserve"> </w:t>
      </w:r>
    </w:p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10"/>
          <w:szCs w:val="22"/>
          <w:lang w:bidi="en-US"/>
        </w:rPr>
      </w:pPr>
    </w:p>
    <w:p w:rsidR="00A501F3" w:rsidRPr="001756A1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22"/>
          <w:szCs w:val="22"/>
          <w:lang w:bidi="en-US"/>
        </w:rPr>
      </w:pPr>
      <w:r w:rsidRPr="001756A1">
        <w:rPr>
          <w:rFonts w:ascii="Bell MT" w:hAnsi="Bell MT" w:cs="BellMT"/>
          <w:sz w:val="22"/>
          <w:szCs w:val="22"/>
          <w:lang w:bidi="en-US"/>
        </w:rPr>
        <w:t>The following table gives examples of words in five Indo-European languages and then the older Pro</w:t>
      </w:r>
      <w:r w:rsidR="001756A1">
        <w:rPr>
          <w:rFonts w:ascii="Bell MT" w:hAnsi="Bell MT" w:cs="BellMT"/>
          <w:sz w:val="22"/>
          <w:szCs w:val="22"/>
          <w:lang w:bidi="en-US"/>
        </w:rPr>
        <w:t>to-Indo-European (PIE) root words</w:t>
      </w:r>
      <w:r w:rsidRPr="001756A1">
        <w:rPr>
          <w:rFonts w:ascii="Bell MT" w:hAnsi="Bell MT" w:cs="BellMT"/>
          <w:sz w:val="22"/>
          <w:szCs w:val="22"/>
          <w:lang w:bidi="en-US"/>
        </w:rPr>
        <w:t>. From lists like these, regular sound relationships are established and a possible proto-form (hypothetical word) is proposed (traditionally indicated by the asterisk</w:t>
      </w:r>
      <w:r w:rsidR="001756A1">
        <w:rPr>
          <w:rFonts w:ascii="Bell MT" w:hAnsi="Bell MT" w:cs="BellMT"/>
          <w:sz w:val="22"/>
          <w:szCs w:val="22"/>
          <w:lang w:bidi="en-US"/>
        </w:rPr>
        <w:t>, *=possible</w:t>
      </w:r>
      <w:r w:rsidRPr="001756A1">
        <w:rPr>
          <w:rFonts w:ascii="Bell MT" w:hAnsi="Bell MT" w:cs="BellMT"/>
          <w:sz w:val="22"/>
          <w:szCs w:val="22"/>
          <w:lang w:bidi="en-US"/>
        </w:rPr>
        <w:t>).</w:t>
      </w:r>
    </w:p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b/>
          <w:bCs/>
          <w:szCs w:val="22"/>
          <w:lang w:bidi="en-US"/>
        </w:rPr>
      </w:pPr>
      <w:r w:rsidRPr="00845B8E">
        <w:rPr>
          <w:rFonts w:ascii="Bell MT" w:hAnsi="Bell MT" w:cs="BellMT"/>
          <w:b/>
          <w:bCs/>
          <w:szCs w:val="22"/>
          <w:lang w:bidi="en-US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451"/>
        <w:gridCol w:w="1260"/>
      </w:tblGrid>
      <w:tr w:rsidR="00A501F3" w:rsidRPr="00845B8E" w:rsidTr="001756A1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Sanskrit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Greek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Latin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Gothic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English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PIE roots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b/>
                <w:bCs/>
                <w:szCs w:val="22"/>
                <w:lang w:bidi="en-US"/>
              </w:rPr>
              <w:t>meaning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pita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BellMT" w:hAnsi="Bell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pater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BellMT" w:hAnsi="Bell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pater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fadar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father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pater-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father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padam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poda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pedem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fotu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foot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ped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foot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bhratar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phrater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frater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brothor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brother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bhrater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brother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bharami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phero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fero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56266C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56266C">
              <w:t>β</w:t>
            </w:r>
            <w:proofErr w:type="spellStart"/>
            <w:r w:rsidRPr="0056266C">
              <w:t>aira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bear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bher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carry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jivah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wiwos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qius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quick (living)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gwei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live</w:t>
            </w:r>
          </w:p>
        </w:tc>
      </w:tr>
      <w:tr w:rsidR="00A501F3" w:rsidRPr="00845B8E" w:rsidTr="001756A1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sanah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henee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senex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sinista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senile</w:t>
            </w:r>
            <w:r w:rsidRPr="00845B8E">
              <w:rPr>
                <w:rStyle w:val="FootnoteReference"/>
                <w:rFonts w:ascii="Bell MT" w:hAnsi="Bell MT" w:cs="TimesNewRomanPSMT"/>
                <w:szCs w:val="22"/>
                <w:lang w:bidi="en-US"/>
              </w:rPr>
              <w:footnoteReference w:id="2"/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sen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>old</w:t>
            </w:r>
          </w:p>
        </w:tc>
      </w:tr>
      <w:tr w:rsidR="00A501F3" w:rsidRPr="00845B8E" w:rsidTr="001756A1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virah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wir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TimesNewRomanPSMT"/>
                <w:szCs w:val="22"/>
                <w:lang w:bidi="en-US"/>
              </w:rPr>
              <w:t>wair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 w:rsidRPr="00845B8E">
              <w:rPr>
                <w:rFonts w:ascii="Bell MT" w:hAnsi="Bell MT" w:cs="TimesNewRomanPSMT"/>
                <w:szCs w:val="22"/>
                <w:lang w:bidi="en-US"/>
              </w:rPr>
              <w:t xml:space="preserve">were </w:t>
            </w:r>
            <w:r>
              <w:rPr>
                <w:rFonts w:ascii="Bell MT" w:hAnsi="Bell MT" w:cs="TimesNewRomanPSMT"/>
                <w:szCs w:val="22"/>
                <w:lang w:bidi="en-US"/>
              </w:rPr>
              <w:br/>
            </w:r>
            <w:r w:rsidRPr="00845B8E">
              <w:rPr>
                <w:rFonts w:ascii="Bell MT" w:hAnsi="Bell MT" w:cs="TimesNewRomanPSMT"/>
                <w:szCs w:val="22"/>
                <w:lang w:bidi="en-US"/>
              </w:rPr>
              <w:t xml:space="preserve">(as </w:t>
            </w:r>
            <w:r>
              <w:rPr>
                <w:rFonts w:ascii="Bell MT" w:hAnsi="Bell MT" w:cs="TimesNewRomanPSMT"/>
                <w:szCs w:val="22"/>
                <w:lang w:bidi="en-US"/>
              </w:rPr>
              <w:t xml:space="preserve">in </w:t>
            </w:r>
            <w:r w:rsidRPr="00CC51F1">
              <w:rPr>
                <w:rFonts w:ascii="Bell MT" w:hAnsi="Bell MT" w:cs="TimesNewRomanPSMT"/>
                <w:i/>
                <w:szCs w:val="22"/>
                <w:lang w:bidi="en-US"/>
              </w:rPr>
              <w:t>were</w:t>
            </w:r>
            <w:r w:rsidRPr="00845B8E">
              <w:rPr>
                <w:rFonts w:ascii="Bell MT" w:hAnsi="Bell MT" w:cs="TimesNewRomanPSMT"/>
                <w:szCs w:val="22"/>
                <w:lang w:bidi="en-US"/>
              </w:rPr>
              <w:t>wolf)</w:t>
            </w:r>
          </w:p>
        </w:tc>
        <w:tc>
          <w:tcPr>
            <w:tcW w:w="14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1756A1" w:rsidP="000D723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  <w:lang w:bidi="en-US"/>
              </w:rPr>
            </w:pPr>
            <w:r>
              <w:rPr>
                <w:rFonts w:ascii="Bell MT" w:hAnsi="Bell MT" w:cs="BellMT"/>
                <w:sz w:val="22"/>
                <w:szCs w:val="22"/>
                <w:lang w:bidi="en-US"/>
              </w:rPr>
              <w:t>*</w:t>
            </w:r>
            <w:proofErr w:type="spellStart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wiro</w:t>
            </w:r>
            <w:proofErr w:type="spellEnd"/>
            <w:r w:rsidR="00A501F3" w:rsidRPr="00845B8E">
              <w:rPr>
                <w:rFonts w:ascii="Bell MT" w:hAnsi="Bell MT" w:cs="TimesNewRomanPSMT"/>
                <w:szCs w:val="22"/>
                <w:lang w:bidi="en-US"/>
              </w:rPr>
              <w:t>-</w:t>
            </w:r>
          </w:p>
        </w:tc>
        <w:tc>
          <w:tcPr>
            <w:tcW w:w="1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BellMT" w:hAnsi="Bell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man</w:t>
            </w:r>
            <w:bookmarkStart w:id="0" w:name="_GoBack"/>
            <w:bookmarkEnd w:id="0"/>
          </w:p>
        </w:tc>
      </w:tr>
    </w:tbl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Cs w:val="22"/>
          <w:lang w:bidi="en-US"/>
        </w:rPr>
      </w:pPr>
    </w:p>
    <w:p w:rsidR="00A501F3" w:rsidRPr="00E8546A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22"/>
          <w:szCs w:val="22"/>
          <w:lang w:bidi="en-US"/>
        </w:rPr>
      </w:pPr>
      <w:r w:rsidRPr="00E8546A">
        <w:rPr>
          <w:rFonts w:ascii="Bell MT" w:hAnsi="Bell MT" w:cs="BellMT"/>
          <w:sz w:val="22"/>
          <w:szCs w:val="22"/>
          <w:lang w:bidi="en-US"/>
        </w:rPr>
        <w:t>Sanskrit is a language that is used for ceremonial purposes now in India, but like Greek and Latin, has influenced many languages in the region. Gothic is an extinct Germanic language.</w:t>
      </w:r>
    </w:p>
    <w:p w:rsidR="00A501F3" w:rsidRPr="00E8546A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6"/>
          <w:szCs w:val="22"/>
          <w:lang w:bidi="en-US"/>
        </w:rPr>
      </w:pPr>
    </w:p>
    <w:p w:rsidR="00A501F3" w:rsidRPr="00845B8E" w:rsidRDefault="00A501F3" w:rsidP="00A501F3">
      <w:pPr>
        <w:spacing w:beforeAutospacing="1" w:afterAutospacing="1"/>
        <w:rPr>
          <w:rFonts w:ascii="Bell MT" w:hAnsi="Bell MT"/>
        </w:rPr>
      </w:pPr>
      <w:r>
        <w:rPr>
          <w:rFonts w:ascii="Bell MT" w:hAnsi="Bell MT" w:cs="BellMT"/>
          <w:sz w:val="22"/>
          <w:szCs w:val="22"/>
          <w:lang w:bidi="en-US"/>
        </w:rPr>
        <w:br w:type="page"/>
      </w:r>
      <w:r w:rsidRPr="00845B8E">
        <w:rPr>
          <w:rFonts w:ascii="Bell MT" w:hAnsi="Bell MT"/>
          <w:b/>
        </w:rPr>
        <w:lastRenderedPageBreak/>
        <w:t xml:space="preserve"> </w:t>
      </w:r>
      <w:r>
        <w:rPr>
          <w:rFonts w:ascii="Bell MT" w:hAnsi="Bell MT"/>
          <w:b/>
        </w:rPr>
        <w:t xml:space="preserve">Major </w:t>
      </w:r>
      <w:r w:rsidRPr="00845B8E">
        <w:rPr>
          <w:rFonts w:ascii="Bell MT" w:hAnsi="Bell MT"/>
          <w:b/>
        </w:rPr>
        <w:t>Language Families of the World</w:t>
      </w:r>
    </w:p>
    <w:p w:rsidR="00A501F3" w:rsidRPr="00845B8E" w:rsidRDefault="00A501F3" w:rsidP="00A501F3">
      <w:pPr>
        <w:pStyle w:val="TN"/>
        <w:spacing w:after="0" w:line="240" w:lineRule="auto"/>
        <w:ind w:left="0" w:right="450"/>
        <w:rPr>
          <w:rFonts w:ascii="Bell MT" w:hAnsi="Bell MT" w:cs="Times New Roman"/>
          <w:b/>
          <w:color w:val="auto"/>
          <w:w w:val="100"/>
          <w:sz w:val="10"/>
        </w:rPr>
      </w:pPr>
    </w:p>
    <w:tbl>
      <w:tblPr>
        <w:tblW w:w="891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0"/>
        <w:gridCol w:w="3690"/>
        <w:gridCol w:w="90"/>
        <w:gridCol w:w="2970"/>
        <w:gridCol w:w="90"/>
      </w:tblGrid>
      <w:tr w:rsidR="00A501F3" w:rsidRPr="00845B8E" w:rsidTr="000D7237">
        <w:trPr>
          <w:gridAfter w:val="1"/>
          <w:wAfter w:w="90" w:type="dxa"/>
          <w:trHeight w:val="60"/>
        </w:trPr>
        <w:tc>
          <w:tcPr>
            <w:tcW w:w="2070" w:type="dxa"/>
            <w:gridSpan w:val="2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CH"/>
              <w:spacing w:after="0" w:line="240" w:lineRule="auto"/>
              <w:ind w:right="450"/>
              <w:rPr>
                <w:rFonts w:ascii="Bell MT" w:hAnsi="Bell MT" w:cs="Times New Roman"/>
                <w:color w:val="auto"/>
                <w:w w:val="100"/>
                <w:position w:val="0"/>
                <w:sz w:val="24"/>
              </w:rPr>
            </w:pPr>
            <w:r w:rsidRPr="00845B8E">
              <w:rPr>
                <w:rFonts w:ascii="Bell MT" w:hAnsi="Bell MT" w:cs="Times New Roman"/>
                <w:b/>
                <w:bCs/>
                <w:color w:val="auto"/>
                <w:w w:val="100"/>
                <w:position w:val="0"/>
                <w:sz w:val="24"/>
              </w:rPr>
              <w:t>Family</w:t>
            </w:r>
          </w:p>
        </w:tc>
        <w:tc>
          <w:tcPr>
            <w:tcW w:w="3690" w:type="dxa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CH"/>
              <w:spacing w:after="0" w:line="240" w:lineRule="auto"/>
              <w:ind w:right="450"/>
              <w:rPr>
                <w:rFonts w:ascii="Bell MT" w:hAnsi="Bell MT" w:cs="Times New Roman"/>
                <w:color w:val="auto"/>
                <w:w w:val="100"/>
                <w:position w:val="0"/>
                <w:sz w:val="24"/>
              </w:rPr>
            </w:pPr>
            <w:r w:rsidRPr="00845B8E">
              <w:rPr>
                <w:rFonts w:ascii="Bell MT" w:hAnsi="Bell MT" w:cs="Times New Roman"/>
                <w:b/>
                <w:bCs/>
                <w:color w:val="auto"/>
                <w:w w:val="100"/>
                <w:position w:val="0"/>
                <w:sz w:val="24"/>
              </w:rPr>
              <w:t>Sampling of Members</w:t>
            </w:r>
          </w:p>
        </w:tc>
        <w:tc>
          <w:tcPr>
            <w:tcW w:w="3060" w:type="dxa"/>
            <w:gridSpan w:val="2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CH"/>
              <w:tabs>
                <w:tab w:val="left" w:pos="2530"/>
                <w:tab w:val="left" w:pos="2980"/>
              </w:tabs>
              <w:spacing w:after="0" w:line="240" w:lineRule="auto"/>
              <w:ind w:left="100" w:right="-350"/>
              <w:rPr>
                <w:rFonts w:ascii="Bell MT" w:hAnsi="Bell MT" w:cs="Times New Roman"/>
                <w:color w:val="auto"/>
                <w:w w:val="100"/>
                <w:position w:val="0"/>
                <w:sz w:val="24"/>
              </w:rPr>
            </w:pPr>
            <w:r w:rsidRPr="00845B8E">
              <w:rPr>
                <w:rFonts w:ascii="Bell MT" w:hAnsi="Bell MT" w:cs="Times New Roman"/>
                <w:b/>
                <w:bCs/>
                <w:color w:val="auto"/>
                <w:w w:val="100"/>
                <w:position w:val="0"/>
                <w:sz w:val="24"/>
              </w:rPr>
              <w:t>Main Areas Where Spoken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Uralic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Hungarian, Finnish, </w:t>
            </w:r>
            <w:r>
              <w:rPr>
                <w:rFonts w:ascii="Bell MT" w:hAnsi="Bell MT" w:cs="Times New Roman"/>
                <w:color w:val="auto"/>
                <w:sz w:val="24"/>
              </w:rPr>
              <w:t xml:space="preserve">some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Siberian language</w:t>
            </w:r>
            <w:r>
              <w:rPr>
                <w:rFonts w:ascii="Bell MT" w:hAnsi="Bell MT" w:cs="Times New Roman"/>
                <w:color w:val="auto"/>
                <w:sz w:val="24"/>
              </w:rPr>
              <w:t>s like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 </w:t>
            </w:r>
            <w:proofErr w:type="spellStart"/>
            <w:r w:rsidRPr="00845B8E">
              <w:rPr>
                <w:rFonts w:ascii="Bell MT" w:hAnsi="Bell MT" w:cs="Times New Roman"/>
                <w:color w:val="auto"/>
                <w:sz w:val="24"/>
              </w:rPr>
              <w:t>Mordvin</w:t>
            </w:r>
            <w:proofErr w:type="spellEnd"/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Europe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Altaic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Mongolian</w:t>
            </w:r>
            <w:r>
              <w:rPr>
                <w:rFonts w:ascii="Bell MT" w:hAnsi="Bell MT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Mongolia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Sino-Tibetan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>
              <w:rPr>
                <w:rFonts w:ascii="Bell MT" w:hAnsi="Bell MT" w:cs="Times New Roman"/>
                <w:color w:val="auto"/>
                <w:sz w:val="24"/>
              </w:rPr>
              <w:t xml:space="preserve">Chinese languages like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Mandarin and Cantonese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Asia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Malayo-Polynesian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Malay, Indonesian, Maori,  Hawaiian</w:t>
            </w:r>
            <w:r>
              <w:rPr>
                <w:rFonts w:ascii="Bell MT" w:hAnsi="Bell MT" w:cs="Times New Roman"/>
                <w:color w:val="auto"/>
                <w:sz w:val="24"/>
              </w:rPr>
              <w:t>, Malagasy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Island nations of Southeast Asia and the Pacific Ocean, continental Asia, Madagascar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Iroquoian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>
              <w:rPr>
                <w:rFonts w:ascii="Bell MT" w:hAnsi="Bell MT" w:cs="Times New Roman"/>
                <w:color w:val="auto"/>
                <w:sz w:val="24"/>
              </w:rPr>
              <w:t xml:space="preserve">Cherokee,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Mohawk, Seneca, Huron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North America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Afro-Asiatic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Arabic and Hebrew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North Africa and Middle East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Caucasian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Georgian and Chechen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Caucasus Mountains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Dravidian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Tamil, Malayalam, and Kannada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India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Austro-Asiatic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Vietnamese and Khmer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India to Vietnam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Niger</w:t>
            </w:r>
            <w:r>
              <w:rPr>
                <w:rFonts w:ascii="Bell MT" w:hAnsi="Bell MT" w:cs="Times New Roman"/>
                <w:color w:val="auto"/>
                <w:sz w:val="24"/>
              </w:rPr>
              <w:t>-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Congo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Swahili, Shona, Xhosa, Yoruba, and Zulu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Africa, south of the Sahara Desert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Nilo-Saharan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Luo, Songhay, Dinka, Nubian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North Africa, Upper Nile region</w:t>
            </w:r>
            <w:r>
              <w:rPr>
                <w:rFonts w:ascii="Bell MT" w:hAnsi="Bell MT" w:cs="Times New Roman"/>
                <w:color w:val="auto"/>
                <w:sz w:val="24"/>
              </w:rPr>
              <w:t xml:space="preserve"> of Sudan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Khoisan</w:t>
            </w:r>
            <w:r>
              <w:rPr>
                <w:rFonts w:ascii="Bell MT" w:hAnsi="Bell MT" w:cs="Times New Roman"/>
                <w:color w:val="auto"/>
                <w:sz w:val="24"/>
              </w:rPr>
              <w:t xml:space="preserve"> &lt;</w:t>
            </w:r>
            <w:proofErr w:type="spellStart"/>
            <w:r>
              <w:rPr>
                <w:rFonts w:ascii="Bell MT" w:hAnsi="Bell MT" w:cs="Times New Roman"/>
                <w:color w:val="auto"/>
                <w:sz w:val="24"/>
              </w:rPr>
              <w:t>Khoi</w:t>
            </w:r>
            <w:proofErr w:type="spellEnd"/>
            <w:r>
              <w:rPr>
                <w:rFonts w:ascii="Bell MT" w:hAnsi="Bell MT" w:cs="Times New Roman"/>
                <w:color w:val="auto"/>
                <w:sz w:val="24"/>
              </w:rPr>
              <w:t>-San&gt;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>
              <w:rPr>
                <w:rFonts w:ascii="Bell MT" w:hAnsi="Bell MT" w:cs="Times New Roman"/>
                <w:color w:val="auto"/>
                <w:sz w:val="24"/>
              </w:rPr>
              <w:t xml:space="preserve">‘Bushman’ languages,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Nama, Sandawe, </w:t>
            </w:r>
            <w:proofErr w:type="spellStart"/>
            <w:r w:rsidRPr="00845B8E">
              <w:rPr>
                <w:rFonts w:ascii="Bell MT" w:hAnsi="Bell MT" w:cs="Times New Roman"/>
                <w:color w:val="auto"/>
                <w:sz w:val="24"/>
              </w:rPr>
              <w:t>Hadza</w:t>
            </w:r>
            <w:proofErr w:type="spellEnd"/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Southern and eastern Africa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Eskimo-Aleut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Aleut, </w:t>
            </w:r>
            <w:r>
              <w:rPr>
                <w:rFonts w:ascii="Bell MT" w:hAnsi="Bell MT" w:cs="Times New Roman"/>
                <w:color w:val="auto"/>
                <w:sz w:val="24"/>
              </w:rPr>
              <w:t xml:space="preserve"> Eskimo languages like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Inuit, Yupik, Atka, </w:t>
            </w:r>
            <w:proofErr w:type="spellStart"/>
            <w:r w:rsidRPr="00845B8E">
              <w:rPr>
                <w:rFonts w:ascii="Bell MT" w:hAnsi="Bell MT" w:cs="Times New Roman"/>
                <w:color w:val="auto"/>
                <w:sz w:val="24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ñ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upiaq</w:t>
            </w:r>
            <w:proofErr w:type="spellEnd"/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>
              <w:rPr>
                <w:rFonts w:ascii="Bell MT" w:hAnsi="Bell MT" w:cs="Times New Roman"/>
                <w:color w:val="auto"/>
                <w:sz w:val="24"/>
              </w:rPr>
              <w:t xml:space="preserve">North </w:t>
            </w:r>
            <w:r w:rsidRPr="00845B8E">
              <w:rPr>
                <w:rFonts w:ascii="Bell MT" w:hAnsi="Bell MT" w:cs="Times New Roman"/>
                <w:color w:val="auto"/>
                <w:sz w:val="24"/>
              </w:rPr>
              <w:t>American Arctic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Uto-Aztecan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Hopi, Comanche, O’odham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Western U.S., Mexico</w:t>
            </w:r>
          </w:p>
        </w:tc>
      </w:tr>
      <w:tr w:rsidR="00A501F3" w:rsidRPr="00845B8E" w:rsidTr="000D7237">
        <w:trPr>
          <w:trHeight w:val="60"/>
        </w:trPr>
        <w:tc>
          <w:tcPr>
            <w:tcW w:w="19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4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>Mayan</w:t>
            </w:r>
          </w:p>
        </w:tc>
        <w:tc>
          <w:tcPr>
            <w:tcW w:w="3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proofErr w:type="spellStart"/>
            <w:r w:rsidRPr="00845B8E">
              <w:rPr>
                <w:rFonts w:ascii="Bell MT" w:hAnsi="Bell MT" w:cs="Times New Roman"/>
                <w:color w:val="auto"/>
                <w:sz w:val="24"/>
              </w:rPr>
              <w:t>Ch’olan</w:t>
            </w:r>
            <w:proofErr w:type="spellEnd"/>
            <w:r w:rsidRPr="00845B8E">
              <w:rPr>
                <w:rFonts w:ascii="Bell MT" w:hAnsi="Bell MT" w:cs="Times New Roman"/>
                <w:color w:val="auto"/>
                <w:sz w:val="24"/>
              </w:rPr>
              <w:t>, Quiche, Yucatec</w:t>
            </w:r>
          </w:p>
        </w:tc>
        <w:tc>
          <w:tcPr>
            <w:tcW w:w="3060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01F3" w:rsidRPr="00845B8E" w:rsidRDefault="00A501F3" w:rsidP="000D7237">
            <w:pPr>
              <w:pStyle w:val="TTX"/>
              <w:spacing w:after="0" w:line="240" w:lineRule="auto"/>
              <w:ind w:right="-350"/>
              <w:rPr>
                <w:rFonts w:ascii="Bell MT" w:hAnsi="Bell MT" w:cs="Times New Roman"/>
                <w:color w:val="auto"/>
                <w:sz w:val="24"/>
              </w:rPr>
            </w:pPr>
            <w:r w:rsidRPr="00845B8E">
              <w:rPr>
                <w:rFonts w:ascii="Bell MT" w:hAnsi="Bell MT" w:cs="Times New Roman"/>
                <w:color w:val="auto"/>
                <w:sz w:val="24"/>
              </w:rPr>
              <w:t xml:space="preserve">Northern Central America, </w:t>
            </w:r>
            <w:proofErr w:type="spellStart"/>
            <w:r w:rsidRPr="00845B8E">
              <w:rPr>
                <w:rFonts w:ascii="Bell MT" w:hAnsi="Bell MT" w:cs="Times New Roman"/>
                <w:color w:val="auto"/>
                <w:sz w:val="24"/>
              </w:rPr>
              <w:t>Meso</w:t>
            </w:r>
            <w:proofErr w:type="spellEnd"/>
            <w:r w:rsidRPr="00845B8E">
              <w:rPr>
                <w:rFonts w:ascii="Bell MT" w:hAnsi="Bell MT" w:cs="Times New Roman"/>
                <w:color w:val="auto"/>
                <w:sz w:val="24"/>
              </w:rPr>
              <w:t>-America</w:t>
            </w:r>
          </w:p>
        </w:tc>
      </w:tr>
    </w:tbl>
    <w:p w:rsidR="00A501F3" w:rsidRPr="00845B8E" w:rsidRDefault="00A501F3" w:rsidP="00A501F3">
      <w:pPr>
        <w:pStyle w:val="TFN"/>
        <w:spacing w:after="0" w:line="240" w:lineRule="auto"/>
        <w:ind w:right="450"/>
        <w:rPr>
          <w:rFonts w:ascii="Bell MT" w:hAnsi="Bell MT"/>
        </w:rPr>
      </w:pPr>
      <w:r w:rsidRPr="00845B8E">
        <w:rPr>
          <w:rFonts w:ascii="Bell MT" w:hAnsi="Bell MT"/>
        </w:rPr>
        <w:t>Source: Lewis, M. P. (</w:t>
      </w:r>
      <w:proofErr w:type="gramStart"/>
      <w:r w:rsidRPr="00845B8E">
        <w:rPr>
          <w:rFonts w:ascii="Bell MT" w:hAnsi="Bell MT"/>
        </w:rPr>
        <w:t>ed</w:t>
      </w:r>
      <w:proofErr w:type="gramEnd"/>
      <w:r w:rsidRPr="00845B8E">
        <w:rPr>
          <w:rFonts w:ascii="Bell MT" w:hAnsi="Bell MT"/>
        </w:rPr>
        <w:t xml:space="preserve">.). 2009. </w:t>
      </w:r>
      <w:proofErr w:type="spellStart"/>
      <w:r w:rsidRPr="00845B8E">
        <w:rPr>
          <w:rFonts w:ascii="Bell MT" w:hAnsi="Bell MT"/>
          <w:i/>
          <w:iCs/>
        </w:rPr>
        <w:t>Ethnologue</w:t>
      </w:r>
      <w:proofErr w:type="spellEnd"/>
      <w:r w:rsidRPr="00845B8E">
        <w:rPr>
          <w:rFonts w:ascii="Bell MT" w:hAnsi="Bell MT"/>
          <w:i/>
          <w:iCs/>
        </w:rPr>
        <w:t>: Languages of the world</w:t>
      </w:r>
      <w:r w:rsidRPr="00845B8E">
        <w:rPr>
          <w:rFonts w:ascii="Bell MT" w:hAnsi="Bell MT"/>
        </w:rPr>
        <w:t xml:space="preserve">, 16th </w:t>
      </w:r>
      <w:proofErr w:type="spellStart"/>
      <w:r w:rsidRPr="00845B8E">
        <w:rPr>
          <w:rFonts w:ascii="Bell MT" w:hAnsi="Bell MT"/>
        </w:rPr>
        <w:t>edn</w:t>
      </w:r>
      <w:proofErr w:type="spellEnd"/>
      <w:r w:rsidRPr="00845B8E">
        <w:rPr>
          <w:rFonts w:ascii="Bell MT" w:hAnsi="Bell MT"/>
        </w:rPr>
        <w:t xml:space="preserve">. Dallas, TX: SIL International. Online version: http://www.ethnologue.com/. </w:t>
      </w:r>
    </w:p>
    <w:p w:rsidR="00A501F3" w:rsidRPr="00845B8E" w:rsidRDefault="00A501F3" w:rsidP="00A501F3">
      <w:pPr>
        <w:rPr>
          <w:rFonts w:ascii="Bell MT" w:hAnsi="Bell MT"/>
        </w:rPr>
      </w:pPr>
    </w:p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Cs w:val="22"/>
          <w:lang w:bidi="en-US"/>
        </w:rPr>
      </w:pPr>
      <w:r w:rsidRPr="00845B8E">
        <w:rPr>
          <w:b/>
          <w:bCs/>
        </w:rPr>
        <w:br w:type="page"/>
      </w:r>
    </w:p>
    <w:p w:rsidR="00A501F3" w:rsidRPr="00845B8E" w:rsidRDefault="00A501F3" w:rsidP="00A501F3">
      <w:pPr>
        <w:pStyle w:val="Heading12"/>
        <w:rPr>
          <w:rFonts w:cs="BellMT"/>
          <w:bCs w:val="0"/>
        </w:rPr>
      </w:pPr>
      <w:r w:rsidRPr="00E8546A">
        <w:rPr>
          <w:rFonts w:cs="BellMT"/>
          <w:bCs w:val="0"/>
        </w:rPr>
        <w:lastRenderedPageBreak/>
        <w:t>Exercise 1</w:t>
      </w:r>
      <w:r w:rsidRPr="00E8546A">
        <w:rPr>
          <w:rFonts w:cs="LucidaGrande"/>
          <w:bCs w:val="0"/>
        </w:rPr>
        <w:t>.1</w:t>
      </w:r>
      <w:r w:rsidRPr="00845B8E">
        <w:rPr>
          <w:rFonts w:cs="LucidaGrande"/>
          <w:b w:val="0"/>
          <w:bCs w:val="0"/>
        </w:rPr>
        <w:t xml:space="preserve"> — </w:t>
      </w:r>
      <w:r w:rsidRPr="00845B8E">
        <w:rPr>
          <w:rFonts w:cs="BellMT"/>
          <w:bCs w:val="0"/>
        </w:rPr>
        <w:t>Numbers in IE and non-IE Languages</w:t>
      </w:r>
    </w:p>
    <w:p w:rsidR="00A501F3" w:rsidRPr="00E8546A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10"/>
          <w:szCs w:val="22"/>
          <w:lang w:bidi="en-US"/>
        </w:rPr>
      </w:pPr>
    </w:p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Cs w:val="22"/>
          <w:lang w:bidi="en-US"/>
        </w:rPr>
      </w:pPr>
      <w:r w:rsidRPr="00845B8E">
        <w:rPr>
          <w:rFonts w:ascii="Bell MT" w:hAnsi="Bell MT" w:cs="BellMT"/>
          <w:szCs w:val="22"/>
          <w:lang w:bidi="en-US"/>
        </w:rPr>
        <w:t xml:space="preserve">Can you determine which </w:t>
      </w:r>
      <w:r>
        <w:rPr>
          <w:rFonts w:ascii="Bell MT" w:hAnsi="Bell MT" w:cs="BellMT"/>
          <w:szCs w:val="22"/>
          <w:lang w:bidi="en-US"/>
        </w:rPr>
        <w:t>languages</w:t>
      </w:r>
      <w:r w:rsidRPr="00845B8E">
        <w:rPr>
          <w:rFonts w:ascii="Bell MT" w:hAnsi="Bell MT" w:cs="BellMT"/>
          <w:szCs w:val="22"/>
          <w:lang w:bidi="en-US"/>
        </w:rPr>
        <w:t xml:space="preserve"> are Indo-European</w:t>
      </w:r>
      <w:r>
        <w:rPr>
          <w:rFonts w:ascii="Bell MT" w:hAnsi="Bell MT" w:cs="BellMT"/>
          <w:szCs w:val="22"/>
          <w:lang w:bidi="en-US"/>
        </w:rPr>
        <w:t xml:space="preserve"> (as English is),</w:t>
      </w:r>
      <w:r w:rsidRPr="00845B8E">
        <w:rPr>
          <w:rFonts w:ascii="Bell MT" w:hAnsi="Bell MT" w:cs="BellMT"/>
          <w:szCs w:val="22"/>
          <w:lang w:bidi="en-US"/>
        </w:rPr>
        <w:t xml:space="preserve"> and which are not? </w:t>
      </w:r>
    </w:p>
    <w:p w:rsidR="00A501F3" w:rsidRPr="00E8546A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10"/>
          <w:szCs w:val="22"/>
          <w:lang w:bidi="en-US"/>
        </w:rPr>
      </w:pPr>
    </w:p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b/>
          <w:bCs/>
          <w:sz w:val="8"/>
          <w:szCs w:val="22"/>
          <w:lang w:bidi="en-US"/>
        </w:rPr>
      </w:pPr>
    </w:p>
    <w:tbl>
      <w:tblPr>
        <w:tblW w:w="88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440"/>
        <w:gridCol w:w="1440"/>
        <w:gridCol w:w="1440"/>
        <w:gridCol w:w="1440"/>
      </w:tblGrid>
      <w:tr w:rsidR="00A501F3" w:rsidRPr="00845B8E" w:rsidTr="000D7237">
        <w:tc>
          <w:tcPr>
            <w:tcW w:w="16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Bell MT" w:hAnsi="Bell 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English (IE)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Language 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Language 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Language 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Language 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rPr>
                <w:rFonts w:ascii="BellMT" w:hAnsi="BellMT" w:cs="BellMT"/>
                <w:b/>
                <w:bCs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b/>
                <w:bCs/>
                <w:szCs w:val="22"/>
                <w:lang w:bidi="en-US"/>
              </w:rPr>
              <w:t>Language 5</w:t>
            </w:r>
          </w:p>
        </w:tc>
      </w:tr>
      <w:tr w:rsidR="00A501F3" w:rsidRPr="00845B8E" w:rsidTr="000D723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Bell MT" w:hAnsi="Bell 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one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uno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nigen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mot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aeva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jedyn</w:t>
            </w:r>
            <w:proofErr w:type="spellEnd"/>
          </w:p>
        </w:tc>
      </w:tr>
      <w:tr w:rsidR="00A501F3" w:rsidRPr="00845B8E" w:rsidTr="000D7237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Bell MT" w:hAnsi="Bell 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two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due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khoyar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hai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dva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dwaj</w:t>
            </w:r>
            <w:proofErr w:type="spellEnd"/>
          </w:p>
        </w:tc>
      </w:tr>
      <w:tr w:rsidR="00A501F3" w:rsidRPr="00845B8E" w:rsidTr="000D7237">
        <w:tc>
          <w:tcPr>
            <w:tcW w:w="16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Bell MT" w:hAnsi="Bell MT" w:cs="BellMT"/>
                <w:szCs w:val="22"/>
                <w:lang w:bidi="en-US"/>
              </w:rPr>
            </w:pPr>
            <w:r w:rsidRPr="00845B8E">
              <w:rPr>
                <w:rFonts w:ascii="Bell MT" w:hAnsi="Bell MT" w:cs="BellMT"/>
                <w:szCs w:val="22"/>
                <w:lang w:bidi="en-US"/>
              </w:rPr>
              <w:t>three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tre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ghorban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ba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thrayo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A501F3" w:rsidRPr="00845B8E" w:rsidRDefault="00A501F3" w:rsidP="000D7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lMT" w:hAnsi="BellMT" w:cs="BellMT"/>
                <w:szCs w:val="22"/>
                <w:lang w:bidi="en-US"/>
              </w:rPr>
            </w:pPr>
            <w:proofErr w:type="spellStart"/>
            <w:r w:rsidRPr="00845B8E">
              <w:rPr>
                <w:rFonts w:ascii="Bell MT" w:hAnsi="Bell MT" w:cs="BellMT"/>
                <w:szCs w:val="22"/>
                <w:lang w:bidi="en-US"/>
              </w:rPr>
              <w:t>t</w:t>
            </w:r>
            <w:r w:rsidRPr="00845B8E">
              <w:rPr>
                <w:rFonts w:ascii="Times-Roman" w:hAnsi="Times-Roman" w:cs="Times-Roman"/>
                <w:szCs w:val="22"/>
                <w:lang w:bidi="en-US"/>
              </w:rPr>
              <w:t>ř</w:t>
            </w:r>
            <w:r w:rsidRPr="00845B8E">
              <w:rPr>
                <w:rFonts w:ascii="Bell MT" w:hAnsi="Bell MT" w:cs="BellMT"/>
                <w:szCs w:val="22"/>
                <w:lang w:bidi="en-US"/>
              </w:rPr>
              <w:t>i</w:t>
            </w:r>
            <w:proofErr w:type="spellEnd"/>
          </w:p>
        </w:tc>
      </w:tr>
    </w:tbl>
    <w:p w:rsidR="00A501F3" w:rsidRPr="00845B8E" w:rsidRDefault="00A501F3" w:rsidP="00A501F3">
      <w:pPr>
        <w:widowControl w:val="0"/>
        <w:autoSpaceDE w:val="0"/>
        <w:autoSpaceDN w:val="0"/>
        <w:adjustRightInd w:val="0"/>
        <w:rPr>
          <w:rFonts w:ascii="Bell MT" w:hAnsi="Bell MT" w:cs="BellMT"/>
          <w:sz w:val="8"/>
          <w:szCs w:val="22"/>
          <w:lang w:bidi="en-US"/>
        </w:rPr>
      </w:pPr>
    </w:p>
    <w:p w:rsidR="00A501F3" w:rsidRPr="00845B8E" w:rsidDel="00772C8C" w:rsidRDefault="00A501F3" w:rsidP="00A501F3">
      <w:pPr>
        <w:pStyle w:val="Heading14"/>
      </w:pPr>
    </w:p>
    <w:p w:rsidR="00A501F3" w:rsidRPr="00845B8E" w:rsidDel="00772C8C" w:rsidRDefault="00A501F3" w:rsidP="00A501F3">
      <w:pPr>
        <w:pStyle w:val="BodytextNoindent"/>
      </w:pPr>
      <w:r w:rsidRPr="00845B8E" w:rsidDel="00772C8C">
        <w:t>Indo-European: __________________________________________________________</w:t>
      </w:r>
    </w:p>
    <w:p w:rsidR="00A501F3" w:rsidRPr="00845B8E" w:rsidDel="00772C8C" w:rsidRDefault="00A501F3" w:rsidP="00A501F3">
      <w:pPr>
        <w:pStyle w:val="BodytextNoindent"/>
      </w:pPr>
    </w:p>
    <w:p w:rsidR="00A501F3" w:rsidRPr="00845B8E" w:rsidDel="00772C8C" w:rsidRDefault="00A501F3" w:rsidP="00A501F3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Bell MT" w:hAnsi="Bell MT"/>
        </w:rPr>
      </w:pPr>
      <w:r w:rsidRPr="00845B8E" w:rsidDel="00772C8C">
        <w:rPr>
          <w:rFonts w:ascii="Bell MT" w:hAnsi="Bell MT" w:cs="BellMT"/>
          <w:szCs w:val="22"/>
        </w:rPr>
        <w:t xml:space="preserve">Non-European: </w:t>
      </w:r>
      <w:r w:rsidRPr="00845B8E" w:rsidDel="00772C8C">
        <w:rPr>
          <w:rFonts w:ascii="Bell MT" w:hAnsi="Bell MT"/>
        </w:rPr>
        <w:t>__________________________________________________________</w:t>
      </w:r>
    </w:p>
    <w:p w:rsidR="00A501F3" w:rsidRPr="00845B8E" w:rsidRDefault="00A501F3" w:rsidP="00A501F3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Bell MT" w:hAnsi="Bell MT" w:cs="BellMT"/>
          <w:sz w:val="20"/>
          <w:szCs w:val="22"/>
          <w:lang w:bidi="en-US"/>
        </w:rPr>
      </w:pPr>
    </w:p>
    <w:p w:rsidR="00A501F3" w:rsidRPr="00845B8E" w:rsidRDefault="00A501F3" w:rsidP="00A501F3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Bell MT" w:hAnsi="Bell MT" w:cs="BellMT"/>
          <w:sz w:val="20"/>
          <w:szCs w:val="22"/>
          <w:lang w:bidi="en-US"/>
        </w:rPr>
      </w:pPr>
    </w:p>
    <w:p w:rsidR="00A501F3" w:rsidRPr="00845B8E" w:rsidRDefault="00A501F3" w:rsidP="00A501F3">
      <w:pPr>
        <w:tabs>
          <w:tab w:val="left" w:pos="1080"/>
          <w:tab w:val="left" w:pos="2160"/>
          <w:tab w:val="left" w:pos="5040"/>
        </w:tabs>
        <w:rPr>
          <w:rFonts w:ascii="Bell MT" w:hAnsi="Bell MT"/>
        </w:rPr>
      </w:pPr>
    </w:p>
    <w:p w:rsidR="00A501F3" w:rsidRPr="00845B8E" w:rsidRDefault="00A501F3" w:rsidP="00A501F3">
      <w:pPr>
        <w:tabs>
          <w:tab w:val="left" w:pos="1080"/>
          <w:tab w:val="left" w:pos="2160"/>
          <w:tab w:val="left" w:pos="5040"/>
        </w:tabs>
        <w:rPr>
          <w:rFonts w:ascii="Bell MT" w:hAnsi="Bell MT"/>
        </w:rPr>
      </w:pPr>
    </w:p>
    <w:p w:rsidR="00A501F3" w:rsidRPr="00845B8E" w:rsidRDefault="00A501F3" w:rsidP="00A501F3">
      <w:pPr>
        <w:tabs>
          <w:tab w:val="left" w:pos="1080"/>
          <w:tab w:val="left" w:pos="2160"/>
          <w:tab w:val="left" w:pos="5040"/>
        </w:tabs>
        <w:rPr>
          <w:rFonts w:ascii="Bell MT" w:hAnsi="Bell MT"/>
          <w:b/>
          <w:i/>
        </w:rPr>
      </w:pPr>
      <w:r w:rsidRPr="00845B8E">
        <w:rPr>
          <w:rFonts w:ascii="Bell MT" w:hAnsi="Bell MT"/>
          <w:b/>
          <w:i/>
        </w:rPr>
        <w:t>Faux Amis</w:t>
      </w:r>
    </w:p>
    <w:p w:rsidR="00A501F3" w:rsidRPr="00A21A7E" w:rsidRDefault="00A501F3" w:rsidP="00A501F3">
      <w:pPr>
        <w:pStyle w:val="BodytextNoindent"/>
        <w:spacing w:line="276" w:lineRule="auto"/>
        <w:rPr>
          <w:i/>
        </w:rPr>
      </w:pPr>
      <w:r w:rsidRPr="0033799D">
        <w:t xml:space="preserve">Sometimes words can look like they have a close relationship, when in fact they do not. The French expression for these sorts of look-alikes is </w:t>
      </w:r>
      <w:r w:rsidRPr="00A21A7E">
        <w:rPr>
          <w:i/>
        </w:rPr>
        <w:t xml:space="preserve">faux </w:t>
      </w:r>
      <w:proofErr w:type="spellStart"/>
      <w:proofErr w:type="gramStart"/>
      <w:r w:rsidRPr="00A21A7E">
        <w:rPr>
          <w:i/>
        </w:rPr>
        <w:t>amis</w:t>
      </w:r>
      <w:proofErr w:type="spellEnd"/>
      <w:proofErr w:type="gramEnd"/>
      <w:r>
        <w:t xml:space="preserve"> </w:t>
      </w:r>
      <w:r w:rsidRPr="0033799D">
        <w:t>or ‘false friends.’ As you will read in an early description of the language of the</w:t>
      </w:r>
      <w:r>
        <w:t xml:space="preserve"> Nootka Jargon spoken by the</w:t>
      </w:r>
      <w:r w:rsidRPr="0033799D">
        <w:t xml:space="preserve"> Nu</w:t>
      </w:r>
      <w:r>
        <w:t>u</w:t>
      </w:r>
      <w:r w:rsidRPr="0033799D">
        <w:t>-Cha</w:t>
      </w:r>
      <w:r>
        <w:t>h</w:t>
      </w:r>
      <w:r w:rsidRPr="0033799D">
        <w:t xml:space="preserve">-Nulth, José Mariano </w:t>
      </w:r>
      <w:proofErr w:type="spellStart"/>
      <w:r w:rsidRPr="0033799D">
        <w:t>Moziño</w:t>
      </w:r>
      <w:proofErr w:type="spellEnd"/>
      <w:r w:rsidRPr="0033799D">
        <w:t xml:space="preserve"> wrote, “In order to say ‘we go,’ the Mexicans </w:t>
      </w:r>
      <w:r>
        <w:t>[</w:t>
      </w:r>
      <w:proofErr w:type="spellStart"/>
      <w:r>
        <w:t>Nahuatl</w:t>
      </w:r>
      <w:proofErr w:type="spellEnd"/>
      <w:r>
        <w:t xml:space="preserve"> Indians] </w:t>
      </w:r>
      <w:r w:rsidRPr="0033799D">
        <w:t xml:space="preserve">use the word </w:t>
      </w:r>
      <w:proofErr w:type="spellStart"/>
      <w:r w:rsidRPr="00E8546A">
        <w:rPr>
          <w:i/>
        </w:rPr>
        <w:t>tlato</w:t>
      </w:r>
      <w:proofErr w:type="spellEnd"/>
      <w:r w:rsidRPr="00E8546A">
        <w:rPr>
          <w:i/>
        </w:rPr>
        <w:t xml:space="preserve">, </w:t>
      </w:r>
      <w:r w:rsidRPr="0033799D">
        <w:t xml:space="preserve">and the </w:t>
      </w:r>
      <w:proofErr w:type="spellStart"/>
      <w:r w:rsidRPr="0033799D">
        <w:t>Nootkans</w:t>
      </w:r>
      <w:proofErr w:type="spellEnd"/>
      <w:r w:rsidRPr="0033799D">
        <w:t xml:space="preserve">, in order to say ‘go away,’ use </w:t>
      </w:r>
      <w:proofErr w:type="spellStart"/>
      <w:r w:rsidRPr="00E8546A">
        <w:rPr>
          <w:i/>
        </w:rPr>
        <w:t>tlatlehua</w:t>
      </w:r>
      <w:proofErr w:type="spellEnd"/>
      <w:r w:rsidRPr="00E8546A">
        <w:rPr>
          <w:i/>
        </w:rPr>
        <w:t>.”</w:t>
      </w:r>
      <w:r w:rsidRPr="0033799D">
        <w:t xml:space="preserve"> This looks to be an accidental overlap, or maybe even a borrowing, and likely does not suggest that the languages are related. Another example comes from the Lummi </w:t>
      </w:r>
      <w:r>
        <w:t xml:space="preserve">Salish </w:t>
      </w:r>
      <w:r w:rsidRPr="0033799D">
        <w:t xml:space="preserve">language; the word for </w:t>
      </w:r>
      <w:r w:rsidRPr="00E8546A">
        <w:rPr>
          <w:i/>
        </w:rPr>
        <w:t>father</w:t>
      </w:r>
      <w:r w:rsidRPr="0033799D">
        <w:t xml:space="preserve"> in Lummi is /</w:t>
      </w:r>
      <w:proofErr w:type="spellStart"/>
      <w:r w:rsidRPr="0033799D">
        <w:t>mæn</w:t>
      </w:r>
      <w:proofErr w:type="spellEnd"/>
      <w:r w:rsidRPr="0033799D">
        <w:t xml:space="preserve">/, looking a lot like, but having nothing to do with English </w:t>
      </w:r>
      <w:r w:rsidRPr="00E8546A">
        <w:rPr>
          <w:i/>
        </w:rPr>
        <w:t>man.</w:t>
      </w:r>
      <w:r w:rsidRPr="00CC51F1">
        <w:t xml:space="preserve"> Likewise, the </w:t>
      </w:r>
      <w:r>
        <w:t xml:space="preserve">Chinook Jargon word, </w:t>
      </w:r>
      <w:proofErr w:type="spellStart"/>
      <w:r w:rsidRPr="00A21A7E">
        <w:rPr>
          <w:i/>
        </w:rPr>
        <w:t>siyápu</w:t>
      </w:r>
      <w:r w:rsidRPr="00A21A7E">
        <w:rPr>
          <w:rFonts w:ascii="Times New Roman" w:hAnsi="Times New Roman"/>
          <w:i/>
        </w:rPr>
        <w:t>ł</w:t>
      </w:r>
      <w:proofErr w:type="spellEnd"/>
      <w:r w:rsidRPr="00A21A7E">
        <w:rPr>
          <w:rFonts w:ascii="Times New Roman" w:hAnsi="Times New Roman"/>
          <w:i/>
        </w:rPr>
        <w:t>,</w:t>
      </w:r>
      <w:r>
        <w:t xml:space="preserve"> and French </w:t>
      </w:r>
      <w:r>
        <w:rPr>
          <w:i/>
        </w:rPr>
        <w:t>chapeau</w:t>
      </w:r>
      <w:r>
        <w:t xml:space="preserve"> both mean ‘hat.’ Sometimes the associations are created. Nootka Jargon </w:t>
      </w:r>
      <w:proofErr w:type="spellStart"/>
      <w:r w:rsidRPr="00A21A7E">
        <w:rPr>
          <w:rFonts w:ascii="Times New Roman" w:hAnsi="Times New Roman"/>
          <w:i/>
        </w:rPr>
        <w:t>ł</w:t>
      </w:r>
      <w:r w:rsidRPr="00A21A7E">
        <w:rPr>
          <w:i/>
        </w:rPr>
        <w:t>utsma</w:t>
      </w:r>
      <w:proofErr w:type="spellEnd"/>
      <w:r>
        <w:t xml:space="preserve"> ‘woman’ was changed by English speakers to be more like the word ‘woman,’ coming into Chinook Jargon as </w:t>
      </w:r>
      <w:proofErr w:type="spellStart"/>
      <w:r w:rsidRPr="00A21A7E">
        <w:rPr>
          <w:rFonts w:ascii="Times New Roman" w:hAnsi="Times New Roman"/>
          <w:i/>
        </w:rPr>
        <w:t>ł</w:t>
      </w:r>
      <w:r w:rsidRPr="00A21A7E">
        <w:rPr>
          <w:i/>
        </w:rPr>
        <w:t>uchman</w:t>
      </w:r>
      <w:proofErr w:type="spellEnd"/>
      <w:r>
        <w:t>.</w:t>
      </w:r>
    </w:p>
    <w:p w:rsidR="00996F38" w:rsidRDefault="00926B3C"/>
    <w:sectPr w:rsidR="0099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3C" w:rsidRDefault="00926B3C" w:rsidP="00A501F3">
      <w:r>
        <w:separator/>
      </w:r>
    </w:p>
  </w:endnote>
  <w:endnote w:type="continuationSeparator" w:id="0">
    <w:p w:rsidR="00926B3C" w:rsidRDefault="00926B3C" w:rsidP="00A5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SansStd-Semi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ans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llMT">
    <w:altName w:val="Bell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3C" w:rsidRDefault="00926B3C" w:rsidP="00A501F3">
      <w:r>
        <w:separator/>
      </w:r>
    </w:p>
  </w:footnote>
  <w:footnote w:type="continuationSeparator" w:id="0">
    <w:p w:rsidR="00926B3C" w:rsidRDefault="00926B3C" w:rsidP="00A501F3">
      <w:r>
        <w:continuationSeparator/>
      </w:r>
    </w:p>
  </w:footnote>
  <w:footnote w:id="1">
    <w:p w:rsidR="00A501F3" w:rsidRPr="00966A31" w:rsidRDefault="00A501F3" w:rsidP="00A501F3">
      <w:pPr>
        <w:pStyle w:val="FootnoteText"/>
      </w:pPr>
      <w:r w:rsidRPr="00966A31">
        <w:rPr>
          <w:rStyle w:val="FootnoteReference"/>
        </w:rPr>
        <w:footnoteRef/>
      </w:r>
      <w:r w:rsidRPr="00966A31">
        <w:t xml:space="preserve"> See the appendix for a partial list of non-Indo-European languages.</w:t>
      </w:r>
    </w:p>
  </w:footnote>
  <w:footnote w:id="2">
    <w:p w:rsidR="00A501F3" w:rsidRDefault="00A501F3" w:rsidP="00A501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448C">
        <w:t xml:space="preserve">The word </w:t>
      </w:r>
      <w:r w:rsidRPr="002D448C">
        <w:rPr>
          <w:i/>
        </w:rPr>
        <w:t xml:space="preserve">senile </w:t>
      </w:r>
      <w:r w:rsidRPr="002D448C">
        <w:t>is not a Germanic-based word but rather a loan word from Latin via Old French. There is a reconstructed Proto-Germanic form *</w:t>
      </w:r>
      <w:proofErr w:type="spellStart"/>
      <w:r w:rsidRPr="002D448C">
        <w:rPr>
          <w:i/>
        </w:rPr>
        <w:t>sinaz</w:t>
      </w:r>
      <w:proofErr w:type="spellEnd"/>
      <w:r w:rsidRPr="002D448C"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3"/>
    <w:rsid w:val="00045D95"/>
    <w:rsid w:val="001756A1"/>
    <w:rsid w:val="004C68B6"/>
    <w:rsid w:val="00926B3C"/>
    <w:rsid w:val="00A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E2C1-722F-49E8-B0F4-03F62DB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4">
    <w:name w:val="Heading 14"/>
    <w:basedOn w:val="Normal"/>
    <w:autoRedefine/>
    <w:rsid w:val="00A501F3"/>
    <w:pPr>
      <w:tabs>
        <w:tab w:val="left" w:pos="2160"/>
        <w:tab w:val="left" w:pos="4320"/>
        <w:tab w:val="left" w:pos="6480"/>
      </w:tabs>
    </w:pPr>
    <w:rPr>
      <w:rFonts w:ascii="Bell MT" w:hAnsi="Bell MT" w:cs="Garamond"/>
      <w:bCs/>
      <w:i/>
      <w:sz w:val="32"/>
      <w:lang w:bidi="en-US"/>
    </w:rPr>
  </w:style>
  <w:style w:type="paragraph" w:customStyle="1" w:styleId="Heading12">
    <w:name w:val="Heading 12"/>
    <w:basedOn w:val="Normal"/>
    <w:autoRedefine/>
    <w:rsid w:val="00A501F3"/>
    <w:pPr>
      <w:widowControl w:val="0"/>
      <w:autoSpaceDE w:val="0"/>
      <w:autoSpaceDN w:val="0"/>
      <w:adjustRightInd w:val="0"/>
    </w:pPr>
    <w:rPr>
      <w:rFonts w:ascii="Bell MT" w:hAnsi="Bell MT" w:cs="Garamond"/>
      <w:b/>
      <w:bCs/>
      <w:szCs w:val="22"/>
      <w:lang w:bidi="en-US"/>
    </w:rPr>
  </w:style>
  <w:style w:type="paragraph" w:customStyle="1" w:styleId="BodytextNoindent">
    <w:name w:val="Body text: No indent"/>
    <w:basedOn w:val="Normal"/>
    <w:rsid w:val="00A501F3"/>
    <w:rPr>
      <w:rFonts w:ascii="Bell MT" w:hAnsi="Bell MT"/>
    </w:rPr>
  </w:style>
  <w:style w:type="paragraph" w:styleId="FootnoteText">
    <w:name w:val="footnote text"/>
    <w:basedOn w:val="Normal"/>
    <w:link w:val="FootnoteTextChar"/>
    <w:semiHidden/>
    <w:rsid w:val="00A501F3"/>
    <w:rPr>
      <w:rFonts w:ascii="Bell MT" w:hAnsi="Bell MT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A501F3"/>
    <w:rPr>
      <w:rFonts w:ascii="Bell MT" w:eastAsia="Times New Roman" w:hAnsi="Bell MT" w:cs="Times New Roman"/>
      <w:sz w:val="20"/>
      <w:szCs w:val="24"/>
      <w:lang w:val="x-none" w:eastAsia="x-none"/>
    </w:rPr>
  </w:style>
  <w:style w:type="character" w:styleId="FootnoteReference">
    <w:name w:val="footnote reference"/>
    <w:semiHidden/>
    <w:rsid w:val="00A501F3"/>
    <w:rPr>
      <w:vertAlign w:val="superscript"/>
    </w:rPr>
  </w:style>
  <w:style w:type="paragraph" w:customStyle="1" w:styleId="TCH">
    <w:name w:val="TCH"/>
    <w:basedOn w:val="Normal"/>
    <w:rsid w:val="00A501F3"/>
    <w:pPr>
      <w:widowControl w:val="0"/>
      <w:tabs>
        <w:tab w:val="center" w:pos="1140"/>
        <w:tab w:val="center" w:pos="2020"/>
        <w:tab w:val="center" w:pos="3040"/>
        <w:tab w:val="center" w:pos="4040"/>
        <w:tab w:val="center" w:pos="5040"/>
        <w:tab w:val="center" w:pos="6020"/>
        <w:tab w:val="center" w:pos="6980"/>
      </w:tabs>
      <w:autoSpaceDE w:val="0"/>
      <w:autoSpaceDN w:val="0"/>
      <w:adjustRightInd w:val="0"/>
      <w:spacing w:after="120" w:line="180" w:lineRule="atLeast"/>
      <w:textAlignment w:val="center"/>
    </w:pPr>
    <w:rPr>
      <w:rFonts w:ascii="StoneSansStd-Semibold" w:eastAsia="Cambria" w:hAnsi="StoneSansStd-Semibold" w:cs="StoneSansStd-Semibold"/>
      <w:color w:val="000000"/>
      <w:w w:val="90"/>
      <w:position w:val="-6"/>
      <w:sz w:val="17"/>
      <w:szCs w:val="17"/>
      <w:lang w:bidi="en-US"/>
    </w:rPr>
  </w:style>
  <w:style w:type="paragraph" w:customStyle="1" w:styleId="TN">
    <w:name w:val="TN"/>
    <w:basedOn w:val="Normal"/>
    <w:rsid w:val="00A501F3"/>
    <w:pPr>
      <w:widowControl w:val="0"/>
      <w:tabs>
        <w:tab w:val="center" w:pos="1140"/>
        <w:tab w:val="center" w:pos="2340"/>
        <w:tab w:val="center" w:pos="3720"/>
        <w:tab w:val="center" w:pos="4980"/>
        <w:tab w:val="center" w:pos="6080"/>
        <w:tab w:val="center" w:pos="7040"/>
        <w:tab w:val="center" w:pos="7920"/>
      </w:tabs>
      <w:autoSpaceDE w:val="0"/>
      <w:autoSpaceDN w:val="0"/>
      <w:adjustRightInd w:val="0"/>
      <w:spacing w:after="120" w:line="220" w:lineRule="atLeast"/>
      <w:ind w:left="120"/>
      <w:textAlignment w:val="center"/>
    </w:pPr>
    <w:rPr>
      <w:rFonts w:ascii="StoneSansStd-Semibold" w:eastAsia="Cambria" w:hAnsi="StoneSansStd-Semibold" w:cs="StoneSansStd-Semibold"/>
      <w:color w:val="00AEEF"/>
      <w:w w:val="90"/>
      <w:position w:val="2"/>
      <w:sz w:val="18"/>
      <w:szCs w:val="18"/>
      <w:lang w:bidi="en-US"/>
    </w:rPr>
  </w:style>
  <w:style w:type="paragraph" w:customStyle="1" w:styleId="TFN">
    <w:name w:val="TFN"/>
    <w:basedOn w:val="Normal"/>
    <w:rsid w:val="00A501F3"/>
    <w:pPr>
      <w:widowControl w:val="0"/>
      <w:tabs>
        <w:tab w:val="left" w:pos="100"/>
        <w:tab w:val="center" w:pos="1660"/>
        <w:tab w:val="center" w:pos="2180"/>
        <w:tab w:val="center" w:pos="2700"/>
        <w:tab w:val="center" w:pos="3200"/>
        <w:tab w:val="center" w:pos="3800"/>
        <w:tab w:val="center" w:pos="4280"/>
        <w:tab w:val="center" w:pos="4800"/>
        <w:tab w:val="center" w:pos="5300"/>
        <w:tab w:val="right" w:pos="7460"/>
      </w:tabs>
      <w:autoSpaceDE w:val="0"/>
      <w:autoSpaceDN w:val="0"/>
      <w:adjustRightInd w:val="0"/>
      <w:spacing w:after="160" w:line="220" w:lineRule="atLeast"/>
      <w:textAlignment w:val="center"/>
    </w:pPr>
    <w:rPr>
      <w:rFonts w:ascii="StoneSansStd-Medium" w:eastAsia="Cambria" w:hAnsi="StoneSansStd-Medium" w:cs="StoneSansStd-Medium"/>
      <w:color w:val="000000"/>
      <w:position w:val="2"/>
      <w:sz w:val="16"/>
      <w:szCs w:val="16"/>
      <w:lang w:bidi="en-US"/>
    </w:rPr>
  </w:style>
  <w:style w:type="paragraph" w:customStyle="1" w:styleId="TTX">
    <w:name w:val="TTX"/>
    <w:basedOn w:val="Normal"/>
    <w:rsid w:val="00A501F3"/>
    <w:pPr>
      <w:widowControl w:val="0"/>
      <w:tabs>
        <w:tab w:val="left" w:pos="1280"/>
        <w:tab w:val="left" w:pos="3360"/>
        <w:tab w:val="left" w:pos="5360"/>
      </w:tabs>
      <w:autoSpaceDE w:val="0"/>
      <w:autoSpaceDN w:val="0"/>
      <w:adjustRightInd w:val="0"/>
      <w:spacing w:after="120" w:line="220" w:lineRule="atLeast"/>
      <w:textAlignment w:val="center"/>
    </w:pPr>
    <w:rPr>
      <w:rFonts w:ascii="StoneSansStd-Medium" w:eastAsia="Cambria" w:hAnsi="StoneSansStd-Medium" w:cs="StoneSansStd-Medium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School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2017-09-27T19:10:00Z</dcterms:created>
  <dcterms:modified xsi:type="dcterms:W3CDTF">2017-09-27T22:55:00Z</dcterms:modified>
</cp:coreProperties>
</file>